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5AD28" w14:textId="16293BD3" w:rsidR="00EB052F" w:rsidRPr="00EB052F" w:rsidRDefault="00A37E11"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0" distB="0" distL="114300" distR="114300" simplePos="0" relativeHeight="251654656" behindDoc="0" locked="0" layoutInCell="1" allowOverlap="1" wp14:anchorId="4DE0D182" wp14:editId="6B4E9E5F">
                <wp:simplePos x="0" y="0"/>
                <wp:positionH relativeFrom="column">
                  <wp:posOffset>1508719</wp:posOffset>
                </wp:positionH>
                <wp:positionV relativeFrom="paragraph">
                  <wp:posOffset>763260</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51F8F772" w:rsidR="002302F7" w:rsidRPr="00EB052F" w:rsidRDefault="00A37E11" w:rsidP="00E71E7E">
                            <w:pPr>
                              <w:pStyle w:val="Default"/>
                              <w:ind w:right="-8"/>
                              <w:jc w:val="center"/>
                              <w:rPr>
                                <w:sz w:val="32"/>
                                <w:szCs w:val="28"/>
                              </w:rPr>
                            </w:pPr>
                            <w:r>
                              <w:rPr>
                                <w:b/>
                                <w:bCs/>
                                <w:sz w:val="32"/>
                                <w:szCs w:val="28"/>
                              </w:rPr>
                              <w:t>October 29 &amp; 30, 2022</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D182" id="_x0000_t202" coordsize="21600,21600" o:spt="202" path="m,l,21600r21600,l21600,xe">
                <v:stroke joinstyle="miter"/>
                <v:path gradientshapeok="t" o:connecttype="rect"/>
              </v:shapetype>
              <v:shape id="Text Box 5" o:spid="_x0000_s1026" type="#_x0000_t202" style="position:absolute;left:0;text-align:left;margin-left:118.8pt;margin-top:60.1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&#13;&#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51F8F772" w:rsidR="002302F7" w:rsidRPr="00EB052F" w:rsidRDefault="00A37E11" w:rsidP="00E71E7E">
                      <w:pPr>
                        <w:pStyle w:val="Default"/>
                        <w:ind w:right="-8"/>
                        <w:jc w:val="center"/>
                        <w:rPr>
                          <w:sz w:val="32"/>
                          <w:szCs w:val="28"/>
                        </w:rPr>
                      </w:pPr>
                      <w:r>
                        <w:rPr>
                          <w:b/>
                          <w:bCs/>
                          <w:sz w:val="32"/>
                          <w:szCs w:val="28"/>
                        </w:rPr>
                        <w:t>October 29 &amp; 30, 2022</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sidR="00EB052F">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0ED18007" w:rsidR="00BC415C" w:rsidRDefault="00C0114D" w:rsidP="005D0003">
      <w:pPr>
        <w:pStyle w:val="Default"/>
      </w:pP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8666919"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A4DA3">
        <w:rPr>
          <w:sz w:val="20"/>
          <w:szCs w:val="20"/>
        </w:rPr>
        <w:t>2018</w:t>
      </w:r>
      <w:r w:rsidR="00ED0063">
        <w:rPr>
          <w:sz w:val="20"/>
          <w:szCs w:val="20"/>
        </w:rPr>
        <w:t xml:space="preserve">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3BC0670B" w:rsidR="003C5F73" w:rsidRDefault="003C5F73" w:rsidP="005D0003">
      <w:pPr>
        <w:pStyle w:val="Default"/>
        <w:jc w:val="center"/>
        <w:rPr>
          <w:sz w:val="20"/>
          <w:szCs w:val="20"/>
        </w:rPr>
      </w:pPr>
      <w:r>
        <w:rPr>
          <w:sz w:val="20"/>
          <w:szCs w:val="20"/>
        </w:rPr>
        <w:t>Handlers are welcome to en</w:t>
      </w:r>
      <w:r w:rsidR="00B56C4E">
        <w:rPr>
          <w:sz w:val="20"/>
          <w:szCs w:val="20"/>
        </w:rPr>
        <w:t>ter each dog in all the</w:t>
      </w:r>
      <w:r>
        <w:rPr>
          <w:sz w:val="20"/>
          <w:szCs w:val="20"/>
        </w:rPr>
        <w:t xml:space="preserve"> sanctione</w:t>
      </w:r>
      <w:r w:rsidR="000B1A57">
        <w:rPr>
          <w:sz w:val="20"/>
          <w:szCs w:val="20"/>
        </w:rPr>
        <w:t>d trials at Sit Happens! in 202</w:t>
      </w:r>
      <w:r w:rsidR="00F610D9">
        <w:rPr>
          <w:sz w:val="20"/>
          <w:szCs w:val="20"/>
        </w:rPr>
        <w:t>2</w:t>
      </w:r>
      <w:r>
        <w:rPr>
          <w:sz w:val="20"/>
          <w:szCs w:val="20"/>
        </w:rPr>
        <w:t xml:space="preserve">.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052F5719"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D73416">
        <w:rPr>
          <w:color w:val="000000" w:themeColor="text1"/>
          <w:szCs w:val="22"/>
        </w:rPr>
        <w:t>:  Kathy Schneider</w:t>
      </w:r>
    </w:p>
    <w:p w14:paraId="488F5E0C" w14:textId="6EA5DE49" w:rsidR="00EC2A66" w:rsidRDefault="00D73416" w:rsidP="005D0003">
      <w:pPr>
        <w:pStyle w:val="Default"/>
        <w:jc w:val="center"/>
        <w:rPr>
          <w:color w:val="000000" w:themeColor="text1"/>
          <w:szCs w:val="22"/>
        </w:rPr>
      </w:pPr>
      <w:r>
        <w:rPr>
          <w:szCs w:val="22"/>
        </w:rPr>
        <w:t>sumsumsum@live.ca</w:t>
      </w:r>
    </w:p>
    <w:p w14:paraId="3F17D68A" w14:textId="4C7320FC" w:rsidR="00F053A5" w:rsidRPr="00F053A5" w:rsidRDefault="00F053A5" w:rsidP="005D0003">
      <w:pPr>
        <w:pStyle w:val="Default"/>
        <w:jc w:val="center"/>
        <w:rPr>
          <w:color w:val="000000" w:themeColor="text1"/>
          <w:szCs w:val="22"/>
        </w:rPr>
      </w:pP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1064BBDA" w:rsidR="00284542" w:rsidRPr="00303593" w:rsidRDefault="006128BA" w:rsidP="005D0003">
            <w:pPr>
              <w:pStyle w:val="Default"/>
              <w:rPr>
                <w:color w:val="000000" w:themeColor="text1"/>
                <w:sz w:val="22"/>
                <w:szCs w:val="20"/>
              </w:rPr>
            </w:pPr>
            <w:r w:rsidRPr="00D627D3">
              <w:rPr>
                <w:b/>
                <w:bCs/>
                <w:sz w:val="22"/>
                <w:szCs w:val="20"/>
              </w:rPr>
              <w:t>Entries Open</w:t>
            </w:r>
            <w:r w:rsidR="00A37E11">
              <w:rPr>
                <w:b/>
                <w:bCs/>
                <w:sz w:val="22"/>
                <w:szCs w:val="20"/>
              </w:rPr>
              <w:t xml:space="preserve"> </w:t>
            </w:r>
            <w:r w:rsidR="00A37E11">
              <w:rPr>
                <w:b/>
                <w:bCs/>
                <w:color w:val="000000" w:themeColor="text1"/>
                <w:sz w:val="22"/>
                <w:szCs w:val="20"/>
              </w:rPr>
              <w:t xml:space="preserve"> September </w:t>
            </w:r>
            <w:r w:rsidR="0033400C">
              <w:rPr>
                <w:b/>
                <w:bCs/>
                <w:color w:val="000000" w:themeColor="text1"/>
                <w:sz w:val="22"/>
                <w:szCs w:val="20"/>
              </w:rPr>
              <w:t>28</w:t>
            </w:r>
            <w:bookmarkStart w:id="0" w:name="_GoBack"/>
            <w:bookmarkEnd w:id="0"/>
            <w:r w:rsidR="00A37E11">
              <w:rPr>
                <w:b/>
                <w:bCs/>
                <w:color w:val="000000" w:themeColor="text1"/>
                <w:sz w:val="22"/>
                <w:szCs w:val="20"/>
              </w:rPr>
              <w:t>, 2022</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7328BAA1"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A37E11">
              <w:rPr>
                <w:b/>
                <w:bCs/>
                <w:color w:val="000000" w:themeColor="text1"/>
                <w:sz w:val="22"/>
                <w:szCs w:val="20"/>
              </w:rPr>
              <w:t>October 21, 2022</w:t>
            </w:r>
          </w:p>
          <w:p w14:paraId="05238550" w14:textId="7D2F2B15" w:rsidR="006128BA" w:rsidRPr="00D627D3" w:rsidRDefault="006128BA" w:rsidP="005D0003">
            <w:pPr>
              <w:pStyle w:val="Default"/>
              <w:jc w:val="both"/>
              <w:rPr>
                <w:sz w:val="22"/>
                <w:szCs w:val="20"/>
              </w:rPr>
            </w:pPr>
            <w:r w:rsidRPr="00D627D3">
              <w:rPr>
                <w:sz w:val="22"/>
                <w:szCs w:val="20"/>
              </w:rPr>
              <w:t>Entries must be received no later than</w:t>
            </w:r>
            <w:r w:rsidR="00373773">
              <w:rPr>
                <w:sz w:val="22"/>
                <w:szCs w:val="20"/>
              </w:rPr>
              <w:t xml:space="preserve"> </w:t>
            </w:r>
            <w:r w:rsidR="00A37E11">
              <w:rPr>
                <w:color w:val="000000" w:themeColor="text1"/>
                <w:sz w:val="22"/>
                <w:szCs w:val="20"/>
              </w:rPr>
              <w:t>October 21, 2022</w:t>
            </w:r>
            <w:r w:rsidR="0093041B">
              <w:rPr>
                <w:sz w:val="22"/>
                <w:szCs w:val="20"/>
              </w:rPr>
              <w:t xml:space="preserve"> </w:t>
            </w:r>
            <w:r w:rsidR="006423C6">
              <w:rPr>
                <w:color w:val="000000" w:themeColor="text1"/>
                <w:sz w:val="22"/>
                <w:szCs w:val="23"/>
              </w:rPr>
              <w:t xml:space="preserve">Day of show entries </w:t>
            </w:r>
            <w:r w:rsidR="00CB552C" w:rsidRPr="006423C6">
              <w:rPr>
                <w:color w:val="000000" w:themeColor="text1"/>
                <w:sz w:val="22"/>
                <w:szCs w:val="23"/>
              </w:rPr>
              <w:t xml:space="preserve">will </w:t>
            </w:r>
            <w:r w:rsidR="00A37E11">
              <w:rPr>
                <w:color w:val="000000" w:themeColor="text1"/>
                <w:sz w:val="22"/>
                <w:szCs w:val="23"/>
              </w:rPr>
              <w:t>be accepted if room permits</w:t>
            </w:r>
            <w:r w:rsidR="00CB552C" w:rsidRPr="006423C6">
              <w:rPr>
                <w:color w:val="000000" w:themeColor="text1"/>
                <w:sz w:val="22"/>
                <w:szCs w:val="23"/>
              </w:rPr>
              <w:t>.</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0F652044" w:rsidR="00392F74" w:rsidRPr="00EC16AC" w:rsidRDefault="00015438" w:rsidP="00EB052F">
            <w:pPr>
              <w:pStyle w:val="Default"/>
              <w:jc w:val="center"/>
              <w:rPr>
                <w:color w:val="000000" w:themeColor="text1"/>
              </w:rPr>
            </w:pPr>
            <w:r>
              <w:rPr>
                <w:color w:val="000000" w:themeColor="text1"/>
              </w:rPr>
              <w:t xml:space="preserve">Saturday, </w:t>
            </w:r>
            <w:r w:rsidR="00A37E11">
              <w:rPr>
                <w:color w:val="000000" w:themeColor="text1"/>
              </w:rPr>
              <w:t>October 29</w:t>
            </w:r>
            <w:r w:rsidR="006B0361">
              <w:rPr>
                <w:color w:val="000000" w:themeColor="text1"/>
              </w:rPr>
              <w:t>, 2022</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48177CD6" w:rsidR="000D5601" w:rsidRPr="00B95939" w:rsidRDefault="00EC16AC" w:rsidP="00E227EF">
            <w:pPr>
              <w:pStyle w:val="Default"/>
              <w:rPr>
                <w:color w:val="auto"/>
              </w:rPr>
            </w:pPr>
            <w:r>
              <w:rPr>
                <w:color w:val="auto"/>
              </w:rPr>
              <w:t>Judge</w:t>
            </w:r>
            <w:r w:rsidR="009C0448">
              <w:rPr>
                <w:color w:val="auto"/>
              </w:rPr>
              <w:t xml:space="preserve"> – </w:t>
            </w:r>
            <w:r w:rsidR="00A37E11">
              <w:rPr>
                <w:color w:val="auto"/>
              </w:rPr>
              <w:t>Colleen Herring</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1D8CEC96" w:rsidR="000D5601" w:rsidRPr="00B95939" w:rsidRDefault="00015438" w:rsidP="000D5601">
            <w:pPr>
              <w:pStyle w:val="Default"/>
              <w:rPr>
                <w:color w:val="auto"/>
              </w:rPr>
            </w:pPr>
            <w:r>
              <w:rPr>
                <w:color w:val="auto"/>
              </w:rPr>
              <w:t xml:space="preserve">Judge – </w:t>
            </w:r>
            <w:r w:rsidR="006B0361">
              <w:rPr>
                <w:color w:val="auto"/>
              </w:rPr>
              <w:t>Shannon Campbell</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5B35D9F2" w:rsidR="000D5601" w:rsidRPr="00B95939" w:rsidRDefault="003B1499" w:rsidP="00E227EF">
            <w:pPr>
              <w:pStyle w:val="Default"/>
              <w:rPr>
                <w:color w:val="auto"/>
              </w:rPr>
            </w:pPr>
            <w:r>
              <w:rPr>
                <w:color w:val="auto"/>
              </w:rPr>
              <w:t xml:space="preserve">Judge </w:t>
            </w:r>
            <w:r w:rsidR="00C020A9">
              <w:rPr>
                <w:color w:val="auto"/>
              </w:rPr>
              <w:t>–</w:t>
            </w:r>
            <w:r>
              <w:rPr>
                <w:color w:val="auto"/>
              </w:rPr>
              <w:t xml:space="preserve"> </w:t>
            </w:r>
            <w:r w:rsidR="00A37E11">
              <w:rPr>
                <w:color w:val="auto"/>
              </w:rPr>
              <w:t>Colleen Herring</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407B3D77" w:rsidR="000D5601" w:rsidRPr="00B95939" w:rsidRDefault="00015438" w:rsidP="000D5601">
            <w:pPr>
              <w:pStyle w:val="Default"/>
              <w:rPr>
                <w:color w:val="auto"/>
              </w:rPr>
            </w:pPr>
            <w:r>
              <w:rPr>
                <w:color w:val="auto"/>
              </w:rPr>
              <w:t xml:space="preserve">Judge – </w:t>
            </w:r>
            <w:r w:rsidR="00A37E11">
              <w:rPr>
                <w:color w:val="auto"/>
              </w:rPr>
              <w:t xml:space="preserve">Jill </w:t>
            </w:r>
            <w:proofErr w:type="spellStart"/>
            <w:r w:rsidR="00A37E11">
              <w:rPr>
                <w:color w:val="auto"/>
              </w:rPr>
              <w:t>Dextrase</w:t>
            </w:r>
            <w:proofErr w:type="spellEnd"/>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45FDCEFB" w:rsidR="000D5601" w:rsidRPr="00B95939" w:rsidRDefault="00C020A9" w:rsidP="00E227EF">
            <w:pPr>
              <w:pStyle w:val="Default"/>
              <w:rPr>
                <w:color w:val="auto"/>
              </w:rPr>
            </w:pPr>
            <w:r>
              <w:rPr>
                <w:color w:val="auto"/>
              </w:rPr>
              <w:t xml:space="preserve">Judge – </w:t>
            </w:r>
            <w:r w:rsidR="00A37E11">
              <w:rPr>
                <w:color w:val="auto"/>
              </w:rPr>
              <w:t>Colleen</w:t>
            </w:r>
            <w:r w:rsidR="00FD7A11">
              <w:rPr>
                <w:color w:val="auto"/>
              </w:rPr>
              <w:t xml:space="preserve"> Herring</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4ED79473" w:rsidR="000D5601" w:rsidRPr="00B95939" w:rsidRDefault="00015438" w:rsidP="000D5601">
            <w:pPr>
              <w:pStyle w:val="Default"/>
              <w:rPr>
                <w:color w:val="auto"/>
              </w:rPr>
            </w:pPr>
            <w:r>
              <w:rPr>
                <w:color w:val="auto"/>
              </w:rPr>
              <w:t xml:space="preserve">Judge – </w:t>
            </w:r>
            <w:r w:rsidR="00A37E11">
              <w:rPr>
                <w:color w:val="auto"/>
              </w:rPr>
              <w:t xml:space="preserve">Jill </w:t>
            </w:r>
            <w:proofErr w:type="spellStart"/>
            <w:r w:rsidR="00A37E11">
              <w:rPr>
                <w:color w:val="auto"/>
              </w:rPr>
              <w:t>Dextrase</w:t>
            </w:r>
            <w:proofErr w:type="spellEnd"/>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5A344D5A" w:rsidR="00392F74" w:rsidRPr="00EC16AC" w:rsidRDefault="00015438" w:rsidP="00EB052F">
            <w:pPr>
              <w:pStyle w:val="Default"/>
              <w:jc w:val="center"/>
              <w:rPr>
                <w:color w:val="000000" w:themeColor="text1"/>
              </w:rPr>
            </w:pPr>
            <w:r>
              <w:rPr>
                <w:color w:val="000000" w:themeColor="text1"/>
              </w:rPr>
              <w:t xml:space="preserve">Sunday, </w:t>
            </w:r>
            <w:r w:rsidR="00A37E11">
              <w:rPr>
                <w:color w:val="000000" w:themeColor="text1"/>
              </w:rPr>
              <w:t>October 30</w:t>
            </w:r>
            <w:r w:rsidR="006B0361">
              <w:rPr>
                <w:color w:val="000000" w:themeColor="text1"/>
              </w:rPr>
              <w:t>, 2022</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59F1C99F" w:rsidR="000D5601" w:rsidRPr="00B95939" w:rsidRDefault="000D5601" w:rsidP="000D5601">
            <w:pPr>
              <w:pStyle w:val="Default"/>
              <w:rPr>
                <w:color w:val="auto"/>
              </w:rPr>
            </w:pPr>
            <w:r w:rsidRPr="00B95939">
              <w:rPr>
                <w:color w:val="auto"/>
              </w:rPr>
              <w:t>Judge</w:t>
            </w:r>
            <w:r w:rsidR="00DE19B7">
              <w:rPr>
                <w:color w:val="auto"/>
              </w:rPr>
              <w:t xml:space="preserve"> –</w:t>
            </w:r>
            <w:r w:rsidR="006B0361">
              <w:rPr>
                <w:color w:val="auto"/>
              </w:rPr>
              <w:t xml:space="preserve"> </w:t>
            </w:r>
            <w:r w:rsidR="00FD7A11">
              <w:rPr>
                <w:color w:val="auto"/>
              </w:rPr>
              <w:t>Kim Wells</w:t>
            </w:r>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48D451B6" w:rsidR="000D5601" w:rsidRPr="00B95939" w:rsidRDefault="000D5601" w:rsidP="000D5601">
            <w:pPr>
              <w:pStyle w:val="Default"/>
              <w:rPr>
                <w:color w:val="auto"/>
              </w:rPr>
            </w:pPr>
            <w:r w:rsidRPr="00B95939">
              <w:rPr>
                <w:color w:val="auto"/>
              </w:rPr>
              <w:t>Judge</w:t>
            </w:r>
            <w:r w:rsidR="00734C98">
              <w:rPr>
                <w:color w:val="auto"/>
              </w:rPr>
              <w:t xml:space="preserve"> – </w:t>
            </w:r>
            <w:r w:rsidR="006B0361">
              <w:rPr>
                <w:color w:val="auto"/>
              </w:rPr>
              <w:t>Shannon Campbell</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4C7B9C93" w:rsidR="000D5601" w:rsidRPr="00B95939" w:rsidRDefault="000D5601" w:rsidP="000D5601">
            <w:pPr>
              <w:pStyle w:val="Default"/>
              <w:rPr>
                <w:color w:val="auto"/>
              </w:rPr>
            </w:pPr>
            <w:r w:rsidRPr="00B95939">
              <w:rPr>
                <w:color w:val="auto"/>
              </w:rPr>
              <w:t>Judge</w:t>
            </w:r>
            <w:r w:rsidR="00DE19B7">
              <w:rPr>
                <w:color w:val="auto"/>
              </w:rPr>
              <w:t xml:space="preserve"> –</w:t>
            </w:r>
            <w:r w:rsidR="00FD7A11">
              <w:rPr>
                <w:color w:val="auto"/>
              </w:rPr>
              <w:t xml:space="preserve"> Kim Wells</w:t>
            </w:r>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60FE3BA3" w:rsidR="000D5601" w:rsidRPr="00B95939" w:rsidRDefault="000D5601" w:rsidP="000D5601">
            <w:pPr>
              <w:pStyle w:val="Default"/>
              <w:rPr>
                <w:color w:val="auto"/>
              </w:rPr>
            </w:pPr>
            <w:r w:rsidRPr="00B95939">
              <w:rPr>
                <w:color w:val="auto"/>
              </w:rPr>
              <w:t>Judge</w:t>
            </w:r>
            <w:r w:rsidR="00015438">
              <w:rPr>
                <w:color w:val="auto"/>
              </w:rPr>
              <w:t xml:space="preserve"> – </w:t>
            </w:r>
            <w:r w:rsidR="00A37E11">
              <w:rPr>
                <w:color w:val="auto"/>
              </w:rPr>
              <w:t xml:space="preserve">Jill </w:t>
            </w:r>
            <w:proofErr w:type="spellStart"/>
            <w:r w:rsidR="00A37E11">
              <w:rPr>
                <w:color w:val="auto"/>
              </w:rPr>
              <w:t>Dextrase</w:t>
            </w:r>
            <w:proofErr w:type="spellEnd"/>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299EBBC8" w:rsidR="000D5601" w:rsidRPr="00B95939" w:rsidRDefault="000D5601" w:rsidP="000D5601">
            <w:pPr>
              <w:pStyle w:val="Default"/>
              <w:rPr>
                <w:color w:val="auto"/>
              </w:rPr>
            </w:pPr>
            <w:r w:rsidRPr="00B95939">
              <w:rPr>
                <w:color w:val="auto"/>
              </w:rPr>
              <w:t>Judge</w:t>
            </w:r>
            <w:r w:rsidR="00DE19B7">
              <w:rPr>
                <w:color w:val="auto"/>
              </w:rPr>
              <w:t xml:space="preserve"> – </w:t>
            </w:r>
            <w:r w:rsidR="00FD7A11">
              <w:rPr>
                <w:color w:val="auto"/>
              </w:rPr>
              <w:t>Kim Wells</w:t>
            </w:r>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7046B378" w:rsidR="000D5601" w:rsidRPr="00B95939" w:rsidRDefault="000D5601" w:rsidP="000D5601">
            <w:pPr>
              <w:pStyle w:val="Default"/>
              <w:rPr>
                <w:color w:val="auto"/>
              </w:rPr>
            </w:pPr>
            <w:r w:rsidRPr="00B95939">
              <w:rPr>
                <w:color w:val="auto"/>
              </w:rPr>
              <w:t>Judge</w:t>
            </w:r>
            <w:r w:rsidR="00734C98">
              <w:rPr>
                <w:color w:val="auto"/>
              </w:rPr>
              <w:t xml:space="preserve"> – </w:t>
            </w:r>
            <w:r w:rsidR="00A37E11">
              <w:rPr>
                <w:color w:val="auto"/>
              </w:rPr>
              <w:t xml:space="preserve">Jill </w:t>
            </w:r>
            <w:proofErr w:type="spellStart"/>
            <w:r w:rsidR="00A37E11">
              <w:rPr>
                <w:color w:val="auto"/>
              </w:rPr>
              <w:t>Dextrase</w:t>
            </w:r>
            <w:proofErr w:type="spellEnd"/>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 xml:space="preserve">of Sit </w:t>
      </w:r>
      <w:proofErr w:type="gramStart"/>
      <w:r w:rsidR="009421FF">
        <w:rPr>
          <w:rFonts w:asciiTheme="minorHAnsi" w:hAnsiTheme="minorHAnsi" w:cstheme="minorHAnsi"/>
          <w:color w:val="auto"/>
          <w:sz w:val="22"/>
          <w:szCs w:val="22"/>
        </w:rPr>
        <w:t>Happens!,</w:t>
      </w:r>
      <w:proofErr w:type="gramEnd"/>
      <w:r w:rsidR="009421F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Deerfoot </w:t>
      </w:r>
      <w:r w:rsidR="00825CDF">
        <w:rPr>
          <w:rFonts w:asciiTheme="minorHAnsi" w:hAnsiTheme="minorHAnsi" w:cstheme="minorHAnsi"/>
        </w:rPr>
        <w:t>Trail, take McKnight Boulevard e</w:t>
      </w:r>
      <w:r>
        <w:rPr>
          <w:rFonts w:asciiTheme="minorHAnsi" w:hAnsiTheme="minorHAnsi" w:cstheme="minorHAnsi"/>
        </w:rPr>
        <w:t>ast to McCall Way.  Turn left onto McCall Way NE, then take the first right at the lights, just past Tim Horton’s, onto Pegasus Road NE.  Take the first left onto Pegasus Way NE.  Sit Happens! is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3"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1"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6"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w:t>
      </w:r>
      <w:proofErr w:type="spellStart"/>
      <w:r w:rsidR="009B412B" w:rsidRPr="005D0003">
        <w:rPr>
          <w:rFonts w:asciiTheme="minorHAnsi" w:hAnsiTheme="minorHAnsi" w:cstheme="minorHAnsi"/>
          <w:sz w:val="22"/>
          <w:szCs w:val="22"/>
        </w:rPr>
        <w:t>Cynosport</w:t>
      </w:r>
      <w:proofErr w:type="spellEnd"/>
      <w:r w:rsidR="009B412B" w:rsidRPr="005D0003">
        <w:rPr>
          <w:rFonts w:asciiTheme="minorHAnsi" w:hAnsiTheme="minorHAnsi" w:cstheme="minorHAnsi"/>
          <w:sz w:val="22"/>
          <w:szCs w:val="22"/>
        </w:rPr>
        <w:t xml:space="preserve">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7"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8"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2" w:name="_Hlk491784313"/>
      <w:bookmarkStart w:id="3"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2"/>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4"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4"/>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43D19355" w14:textId="56FA1B22" w:rsidR="00FD7A11" w:rsidRDefault="00FD7A11" w:rsidP="007F7D2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LEASH LENGTH</w:t>
      </w:r>
    </w:p>
    <w:p w14:paraId="53EFBD5E" w14:textId="710D043F" w:rsidR="00FD7A11" w:rsidRPr="00FD7A11" w:rsidRDefault="00FD7A11" w:rsidP="007F7D2D">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All competitors leashes may not exceed 6 feet in length. </w:t>
      </w:r>
    </w:p>
    <w:p w14:paraId="644FDE96" w14:textId="77777777" w:rsidR="00FD7A11" w:rsidRDefault="00FD7A11" w:rsidP="007F7D2D">
      <w:pPr>
        <w:pStyle w:val="Default"/>
        <w:jc w:val="center"/>
        <w:rPr>
          <w:rFonts w:asciiTheme="minorHAnsi" w:hAnsiTheme="minorHAnsi" w:cstheme="minorHAnsi"/>
          <w:b/>
          <w:bCs/>
          <w:color w:val="auto"/>
          <w:sz w:val="22"/>
          <w:szCs w:val="22"/>
        </w:rPr>
      </w:pPr>
    </w:p>
    <w:p w14:paraId="14B81CF3" w14:textId="5A0DF3D3"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3"/>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19"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w:t>
      </w:r>
      <w:proofErr w:type="spellStart"/>
      <w:r w:rsidR="009B412B" w:rsidRPr="00100F93">
        <w:rPr>
          <w:sz w:val="21"/>
          <w:szCs w:val="21"/>
        </w:rPr>
        <w:t>Cynosport</w:t>
      </w:r>
      <w:proofErr w:type="spellEnd"/>
      <w:r w:rsidR="009B412B" w:rsidRPr="00100F93">
        <w:rPr>
          <w:sz w:val="21"/>
          <w:szCs w:val="21"/>
        </w:rPr>
        <w:t xml:space="preserve">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0"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w:t>
      </w:r>
      <w:proofErr w:type="spellStart"/>
      <w:r w:rsidR="00C624E4" w:rsidRPr="00100F93">
        <w:rPr>
          <w:sz w:val="21"/>
          <w:szCs w:val="21"/>
        </w:rPr>
        <w:t>Cynosport</w:t>
      </w:r>
      <w:proofErr w:type="spellEnd"/>
      <w:r w:rsidR="00C624E4" w:rsidRPr="00100F93">
        <w:rPr>
          <w:sz w:val="21"/>
          <w:szCs w:val="21"/>
        </w:rPr>
        <w:t xml:space="preserve">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 xml:space="preserve">s through entry at this event grant to World </w:t>
      </w:r>
      <w:proofErr w:type="spellStart"/>
      <w:r w:rsidRPr="00100F93">
        <w:rPr>
          <w:sz w:val="21"/>
          <w:szCs w:val="21"/>
        </w:rPr>
        <w:t>Cynosport</w:t>
      </w:r>
      <w:proofErr w:type="spellEnd"/>
      <w:r w:rsidRPr="00100F93">
        <w:rPr>
          <w:sz w:val="21"/>
          <w:szCs w:val="21"/>
        </w:rPr>
        <w:t xml:space="preserve">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w:t>
      </w:r>
      <w:proofErr w:type="spellStart"/>
      <w:r w:rsidR="00953562" w:rsidRPr="00100F93">
        <w:rPr>
          <w:sz w:val="21"/>
          <w:szCs w:val="21"/>
        </w:rPr>
        <w:t>Cynosport</w:t>
      </w:r>
      <w:proofErr w:type="spellEnd"/>
      <w:r w:rsidR="00953562" w:rsidRPr="00100F93">
        <w:rPr>
          <w:sz w:val="21"/>
          <w:szCs w:val="21"/>
        </w:rPr>
        <w:t xml:space="preserve">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1"/>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3C2AFC0D" w:rsidR="00DD6A29" w:rsidRDefault="00F4276D" w:rsidP="007202E6">
      <w:pPr>
        <w:spacing w:after="0" w:line="240" w:lineRule="auto"/>
        <w:jc w:val="center"/>
        <w:rPr>
          <w:b/>
          <w:bCs/>
          <w:sz w:val="24"/>
          <w:szCs w:val="28"/>
        </w:rPr>
      </w:pPr>
      <w:r w:rsidRPr="00F4276D">
        <w:rPr>
          <w:b/>
          <w:bCs/>
          <w:sz w:val="24"/>
          <w:szCs w:val="28"/>
        </w:rPr>
        <w:t xml:space="preserve">Event Date: </w:t>
      </w:r>
      <w:r w:rsidR="00FD7A11">
        <w:rPr>
          <w:b/>
          <w:bCs/>
        </w:rPr>
        <w:t>October 29 &amp; 30</w:t>
      </w:r>
      <w:r w:rsidR="006B0361">
        <w:rPr>
          <w:b/>
          <w:bCs/>
        </w:rPr>
        <w:t>, 2022</w:t>
      </w:r>
    </w:p>
    <w:p w14:paraId="6F99E301" w14:textId="62C2657A" w:rsidR="00FB5FFA" w:rsidRPr="00DD6A29" w:rsidRDefault="007723AC" w:rsidP="007202E6">
      <w:pPr>
        <w:spacing w:after="0" w:line="240" w:lineRule="auto"/>
        <w:jc w:val="center"/>
      </w:pPr>
      <w:r>
        <w:rPr>
          <w:b/>
          <w:bCs/>
          <w:sz w:val="24"/>
          <w:szCs w:val="28"/>
        </w:rPr>
        <w:t xml:space="preserve">Entries Open: </w:t>
      </w:r>
      <w:r w:rsidR="00FD7A11">
        <w:rPr>
          <w:b/>
          <w:bCs/>
          <w:sz w:val="24"/>
          <w:szCs w:val="28"/>
        </w:rPr>
        <w:t>September 26</w:t>
      </w:r>
      <w:r w:rsidR="006B0361">
        <w:rPr>
          <w:b/>
          <w:bCs/>
          <w:sz w:val="24"/>
          <w:szCs w:val="28"/>
        </w:rPr>
        <w:t>, 2022.</w:t>
      </w:r>
      <w:r w:rsidR="00DD6A29">
        <w:rPr>
          <w:b/>
          <w:bCs/>
          <w:sz w:val="24"/>
          <w:szCs w:val="28"/>
        </w:rPr>
        <w:t xml:space="preserve"> </w:t>
      </w:r>
      <w:r w:rsidR="00FB5FFA" w:rsidRPr="00F4276D">
        <w:rPr>
          <w:b/>
          <w:bCs/>
          <w:sz w:val="24"/>
          <w:szCs w:val="28"/>
        </w:rPr>
        <w:t xml:space="preserve">Entries Close: </w:t>
      </w:r>
      <w:r w:rsidR="00FD7A11">
        <w:rPr>
          <w:b/>
          <w:bCs/>
          <w:sz w:val="24"/>
          <w:szCs w:val="28"/>
        </w:rPr>
        <w:t>October 21</w:t>
      </w:r>
      <w:r w:rsidR="006B0361">
        <w:rPr>
          <w:b/>
          <w:bCs/>
          <w:sz w:val="24"/>
          <w:szCs w:val="28"/>
        </w:rPr>
        <w:t>, 2022</w:t>
      </w:r>
    </w:p>
    <w:p w14:paraId="7DA694F2" w14:textId="4AC39E54" w:rsidR="00FB5FFA" w:rsidRDefault="007079EA" w:rsidP="007202E6">
      <w:pPr>
        <w:pStyle w:val="Default"/>
        <w:jc w:val="center"/>
        <w:rPr>
          <w:szCs w:val="20"/>
        </w:rPr>
      </w:pPr>
      <w:r w:rsidRPr="00F4276D">
        <w:rPr>
          <w:szCs w:val="20"/>
        </w:rPr>
        <w:t xml:space="preserve">Return </w:t>
      </w:r>
      <w:r w:rsidR="00047D86">
        <w:rPr>
          <w:szCs w:val="20"/>
        </w:rPr>
        <w:t>completed entry</w:t>
      </w:r>
      <w:r w:rsidR="00FD7A11">
        <w:rPr>
          <w:szCs w:val="20"/>
        </w:rPr>
        <w:t xml:space="preserve"> form</w:t>
      </w:r>
      <w:r w:rsidR="00FB5FFA" w:rsidRPr="00F4276D">
        <w:rPr>
          <w:szCs w:val="20"/>
        </w:rPr>
        <w:t xml:space="preserve"> </w:t>
      </w:r>
      <w:r w:rsidR="008F38E7">
        <w:rPr>
          <w:szCs w:val="20"/>
        </w:rPr>
        <w:t>(</w:t>
      </w:r>
      <w:r w:rsidR="008F38E7">
        <w:rPr>
          <w:color w:val="FF0000"/>
          <w:szCs w:val="20"/>
        </w:rPr>
        <w:t>Not Payment</w:t>
      </w:r>
      <w:r w:rsidR="008F38E7">
        <w:rPr>
          <w:color w:val="000000" w:themeColor="text1"/>
          <w:szCs w:val="20"/>
        </w:rPr>
        <w:t>) to</w:t>
      </w:r>
      <w:r w:rsidR="00FB5FFA" w:rsidRPr="00F4276D">
        <w:rPr>
          <w:szCs w:val="20"/>
        </w:rPr>
        <w:t>:</w:t>
      </w:r>
      <w:r w:rsidR="00F4276D" w:rsidRPr="00F4276D">
        <w:rPr>
          <w:szCs w:val="20"/>
        </w:rPr>
        <w:t xml:space="preserve"> </w:t>
      </w:r>
    </w:p>
    <w:p w14:paraId="2DB75116" w14:textId="5315D46C"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r>
        <w:rPr>
          <w:szCs w:val="20"/>
        </w:rPr>
        <w:t xml:space="preserve">      </w:t>
      </w:r>
    </w:p>
    <w:p w14:paraId="7AAD0438" w14:textId="1C610178"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w:t>
      </w:r>
      <w:r w:rsidR="00E1158A">
        <w:rPr>
          <w:color w:val="FF0000"/>
          <w:szCs w:val="16"/>
        </w:rPr>
        <w:t>eam; please submit a full</w:t>
      </w:r>
      <w:r w:rsidRPr="0083278E">
        <w:rPr>
          <w:color w:val="FF0000"/>
          <w:szCs w:val="16"/>
        </w:rPr>
        <w:t xml:space="preserve"> entry</w:t>
      </w:r>
      <w:r w:rsidR="00790B35">
        <w:rPr>
          <w:color w:val="FF0000"/>
          <w:szCs w:val="16"/>
        </w:rPr>
        <w:t xml:space="preserve"> form</w:t>
      </w:r>
      <w:r w:rsidRPr="0083278E">
        <w:rPr>
          <w:color w:val="FF0000"/>
          <w:szCs w:val="16"/>
        </w:rPr>
        <w:t xml:space="preserve">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proofErr w:type="gramStart"/>
            <w:r w:rsidRPr="00866258">
              <w:rPr>
                <w:b/>
                <w:bCs/>
                <w:sz w:val="22"/>
                <w:szCs w:val="22"/>
              </w:rPr>
              <w:t xml:space="preserve">4”   </w:t>
            </w:r>
            <w:proofErr w:type="gramEnd"/>
            <w:r w:rsidRPr="00866258">
              <w:rPr>
                <w:b/>
                <w:bCs/>
                <w:sz w:val="22"/>
                <w:szCs w:val="22"/>
              </w:rPr>
              <w:t xml:space="preserve">      8”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1"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3316F9F5" w:rsidR="0045631D" w:rsidRPr="00AE4137" w:rsidRDefault="00AE4137" w:rsidP="00967ED2">
            <w:pPr>
              <w:pStyle w:val="Default"/>
              <w:rPr>
                <w:sz w:val="22"/>
              </w:rPr>
            </w:pPr>
            <w:r w:rsidRPr="00CC7A43">
              <w:rPr>
                <w:sz w:val="22"/>
                <w:szCs w:val="20"/>
              </w:rPr>
              <w:t>Phone</w:t>
            </w:r>
            <w:r w:rsidR="00CC7A43">
              <w:rPr>
                <w:sz w:val="22"/>
                <w:szCs w:val="20"/>
              </w:rPr>
              <w:t xml:space="preserve"> </w:t>
            </w:r>
            <w:r w:rsidRPr="00AE4137">
              <w:rPr>
                <w:sz w:val="20"/>
                <w:szCs w:val="20"/>
              </w:rPr>
              <w:t>Day:</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11CBF1D4" w:rsidR="000B5BA9" w:rsidRPr="00047D86" w:rsidRDefault="002D22DE" w:rsidP="00DC764F">
            <w:pPr>
              <w:pStyle w:val="Default"/>
              <w:jc w:val="center"/>
              <w:rPr>
                <w:b/>
                <w:color w:val="auto"/>
                <w:sz w:val="22"/>
                <w:szCs w:val="22"/>
              </w:rPr>
            </w:pPr>
            <w:r>
              <w:rPr>
                <w:b/>
                <w:color w:val="auto"/>
                <w:sz w:val="22"/>
                <w:szCs w:val="22"/>
              </w:rPr>
              <w:t xml:space="preserve">Saturday, </w:t>
            </w:r>
            <w:r w:rsidR="00FD7A11">
              <w:rPr>
                <w:b/>
                <w:color w:val="auto"/>
                <w:sz w:val="22"/>
                <w:szCs w:val="22"/>
              </w:rPr>
              <w:t>October 29</w:t>
            </w:r>
            <w:r w:rsidR="00F00FD1">
              <w:rPr>
                <w:b/>
                <w:color w:val="auto"/>
                <w:sz w:val="22"/>
                <w:szCs w:val="22"/>
              </w:rPr>
              <w:t>, 2022</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2AC89510" w:rsidR="00576E42" w:rsidRPr="00047D86" w:rsidRDefault="007723AC" w:rsidP="00E40016">
            <w:pPr>
              <w:pStyle w:val="Default"/>
              <w:jc w:val="center"/>
              <w:rPr>
                <w:b/>
                <w:color w:val="auto"/>
                <w:sz w:val="22"/>
                <w:szCs w:val="22"/>
              </w:rPr>
            </w:pPr>
            <w:r>
              <w:rPr>
                <w:b/>
                <w:color w:val="auto"/>
                <w:sz w:val="22"/>
                <w:szCs w:val="22"/>
              </w:rPr>
              <w:t xml:space="preserve">Sunday, </w:t>
            </w:r>
            <w:r w:rsidR="00FD7A11">
              <w:rPr>
                <w:b/>
                <w:color w:val="auto"/>
                <w:sz w:val="22"/>
                <w:szCs w:val="22"/>
              </w:rPr>
              <w:t>October 30</w:t>
            </w:r>
            <w:r w:rsidR="00F00FD1">
              <w:rPr>
                <w:b/>
                <w:color w:val="auto"/>
                <w:sz w:val="22"/>
                <w:szCs w:val="22"/>
              </w:rPr>
              <w:t>, 2022</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w:t>
            </w:r>
            <w:proofErr w:type="gramStart"/>
            <w:r w:rsidR="00320183" w:rsidRPr="0030636B">
              <w:rPr>
                <w:sz w:val="22"/>
                <w:szCs w:val="20"/>
              </w:rPr>
              <w:t>Entered:_</w:t>
            </w:r>
            <w:proofErr w:type="gramEnd"/>
            <w:r w:rsidR="00320183" w:rsidRPr="0030636B">
              <w:rPr>
                <w:sz w:val="22"/>
                <w:szCs w:val="20"/>
              </w:rPr>
              <w:t>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6E3649D4" w:rsidR="00047D86" w:rsidRDefault="00047D86" w:rsidP="00FB0214">
            <w:pPr>
              <w:pStyle w:val="Default"/>
              <w:rPr>
                <w:color w:val="auto"/>
                <w:sz w:val="22"/>
                <w:szCs w:val="20"/>
              </w:rPr>
            </w:pPr>
          </w:p>
          <w:p w14:paraId="674CC254" w14:textId="654BE1C9" w:rsidR="00047D86" w:rsidRPr="00047D86" w:rsidRDefault="00047D86" w:rsidP="00FB0214">
            <w:pPr>
              <w:pStyle w:val="Default"/>
              <w:rPr>
                <w:color w:val="auto"/>
                <w:sz w:val="22"/>
                <w:szCs w:val="20"/>
              </w:rPr>
            </w:pPr>
          </w:p>
          <w:p w14:paraId="208FA972" w14:textId="5400AC17" w:rsidR="00542008" w:rsidRDefault="00F00FD1" w:rsidP="00FB0214">
            <w:pPr>
              <w:pStyle w:val="Default"/>
              <w:rPr>
                <w:color w:val="auto"/>
                <w:sz w:val="22"/>
                <w:szCs w:val="20"/>
              </w:rPr>
            </w:pPr>
            <w:r>
              <w:rPr>
                <w:sz w:val="22"/>
                <w:szCs w:val="20"/>
              </w:rPr>
              <w:t>Payments made with Debit or Credit Cards, must be done in person before trial closing date.</w:t>
            </w:r>
          </w:p>
          <w:p w14:paraId="10E6C5F6" w14:textId="43309BAB" w:rsidR="003703F6" w:rsidRPr="00047D86" w:rsidRDefault="006E5737" w:rsidP="00FB0214">
            <w:pPr>
              <w:pStyle w:val="Default"/>
              <w:rPr>
                <w:color w:val="auto"/>
                <w:sz w:val="22"/>
                <w:szCs w:val="16"/>
              </w:rPr>
            </w:pPr>
            <w:proofErr w:type="spellStart"/>
            <w:r>
              <w:rPr>
                <w:color w:val="auto"/>
                <w:sz w:val="22"/>
                <w:szCs w:val="20"/>
              </w:rPr>
              <w:t>Interac</w:t>
            </w:r>
            <w:proofErr w:type="spellEnd"/>
            <w:r>
              <w:rPr>
                <w:color w:val="auto"/>
                <w:sz w:val="22"/>
                <w:szCs w:val="20"/>
              </w:rPr>
              <w:t xml:space="preserve"> e</w:t>
            </w:r>
            <w:r w:rsidR="0040453F">
              <w:rPr>
                <w:color w:val="auto"/>
                <w:sz w:val="22"/>
                <w:szCs w:val="20"/>
              </w:rPr>
              <w:t>-Transfer</w:t>
            </w:r>
            <w:r w:rsidR="00F15AE9">
              <w:rPr>
                <w:color w:val="auto"/>
                <w:sz w:val="22"/>
                <w:szCs w:val="20"/>
              </w:rPr>
              <w:t xml:space="preserve"> </w:t>
            </w:r>
            <w:hyperlink r:id="rId22" w:history="1">
              <w:r w:rsidR="00ED537A" w:rsidRPr="0002077F">
                <w:rPr>
                  <w:rStyle w:val="Hyperlink"/>
                  <w:sz w:val="22"/>
                  <w:szCs w:val="20"/>
                </w:rPr>
                <w:t>Training@sithappens.org</w:t>
              </w:r>
            </w:hyperlink>
            <w:r w:rsidR="00ED537A">
              <w:rPr>
                <w:color w:val="auto"/>
                <w:sz w:val="22"/>
                <w:szCs w:val="20"/>
              </w:rPr>
              <w:t xml:space="preserve"> </w:t>
            </w:r>
            <w:r w:rsidR="00B872DA">
              <w:rPr>
                <w:color w:val="auto"/>
                <w:sz w:val="22"/>
                <w:szCs w:val="20"/>
              </w:rPr>
              <w:t xml:space="preserve"> we are set up for auto deposit. </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 xml:space="preserve">committee, the hosting club, 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 xml:space="preserve">World </w:t>
      </w:r>
      <w:proofErr w:type="spellStart"/>
      <w:r w:rsidR="009F1632" w:rsidRPr="0086505F">
        <w:rPr>
          <w:szCs w:val="21"/>
        </w:rPr>
        <w:t>Cynosport</w:t>
      </w:r>
      <w:proofErr w:type="spellEnd"/>
      <w:r w:rsidR="009F1632" w:rsidRPr="0086505F">
        <w:rPr>
          <w:szCs w:val="21"/>
        </w:rPr>
        <w:t xml:space="preserve"> Rally Limited</w:t>
      </w:r>
      <w:r w:rsidRPr="0086505F">
        <w:rPr>
          <w:szCs w:val="21"/>
        </w:rPr>
        <w:t xml:space="preserve">, </w:t>
      </w:r>
      <w:r w:rsidR="00D43B7B">
        <w:rPr>
          <w:szCs w:val="21"/>
        </w:rPr>
        <w:t xml:space="preserve">Sit </w:t>
      </w:r>
      <w:proofErr w:type="gramStart"/>
      <w:r w:rsidR="00D43B7B">
        <w:rPr>
          <w:szCs w:val="21"/>
        </w:rPr>
        <w:t>Happens!</w:t>
      </w:r>
      <w:r w:rsidRPr="0086505F">
        <w:rPr>
          <w:szCs w:val="21"/>
        </w:rPr>
        <w:t>,</w:t>
      </w:r>
      <w:proofErr w:type="gramEnd"/>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630CC724"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r w:rsidR="005C43D3">
        <w:rPr>
          <w:rFonts w:ascii="Arial" w:hAnsi="Arial" w:cs="Arial"/>
          <w:b/>
          <w:sz w:val="20"/>
          <w:szCs w:val="20"/>
        </w:rPr>
        <w:t>www.usdaa.com</w:t>
      </w:r>
      <w:r w:rsidRPr="005F0996">
        <w:rPr>
          <w:rFonts w:ascii="Arial" w:hAnsi="Arial" w:cs="Arial"/>
          <w:b/>
          <w:sz w:val="20"/>
          <w:szCs w:val="20"/>
        </w:rPr>
        <w:t xml:space="preserve"> through your Competitor Account</w:t>
      </w:r>
    </w:p>
    <w:p w14:paraId="2157FB85" w14:textId="2C2BEC9D"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4"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sidR="00A05606">
        <w:rPr>
          <w:rFonts w:ascii="Arial" w:hAnsi="Arial" w:cs="Arial"/>
          <w:sz w:val="18"/>
          <w:szCs w:val="18"/>
        </w:rPr>
        <w:t xml:space="preserve"> call 972-487-2200 x105</w:t>
      </w:r>
      <w:r>
        <w:rPr>
          <w:rFonts w:ascii="Arial" w:hAnsi="Arial" w:cs="Arial"/>
          <w:sz w:val="18"/>
          <w:szCs w:val="18"/>
        </w:rPr>
        <w:t>.</w:t>
      </w:r>
    </w:p>
    <w:tbl>
      <w:tblPr>
        <w:tblW w:w="99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A9EF2" w14:textId="77777777" w:rsidR="008B006D" w:rsidRDefault="008B006D">
      <w:pPr>
        <w:spacing w:after="0" w:line="240" w:lineRule="auto"/>
      </w:pPr>
      <w:r>
        <w:separator/>
      </w:r>
    </w:p>
  </w:endnote>
  <w:endnote w:type="continuationSeparator" w:id="0">
    <w:p w14:paraId="5258B0FA" w14:textId="77777777" w:rsidR="008B006D" w:rsidRDefault="008B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panose1 w:val="020B0300000000000000"/>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imes Roman">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8C98" w14:textId="77777777" w:rsidR="008B006D" w:rsidRDefault="008B006D">
      <w:pPr>
        <w:spacing w:after="0" w:line="240" w:lineRule="auto"/>
      </w:pPr>
      <w:r>
        <w:separator/>
      </w:r>
    </w:p>
  </w:footnote>
  <w:footnote w:type="continuationSeparator" w:id="0">
    <w:p w14:paraId="637659F1" w14:textId="77777777" w:rsidR="008B006D" w:rsidRDefault="008B0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15:restartNumberingAfterBreak="0">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8BA"/>
    <w:rsid w:val="00002B3A"/>
    <w:rsid w:val="00004387"/>
    <w:rsid w:val="00006699"/>
    <w:rsid w:val="00015438"/>
    <w:rsid w:val="00027F1C"/>
    <w:rsid w:val="00037ABC"/>
    <w:rsid w:val="00041201"/>
    <w:rsid w:val="00045D44"/>
    <w:rsid w:val="0004716D"/>
    <w:rsid w:val="00047D86"/>
    <w:rsid w:val="00057A88"/>
    <w:rsid w:val="00065229"/>
    <w:rsid w:val="00065755"/>
    <w:rsid w:val="00066949"/>
    <w:rsid w:val="000774EC"/>
    <w:rsid w:val="00084E1B"/>
    <w:rsid w:val="0008585D"/>
    <w:rsid w:val="000B1A57"/>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28A1"/>
    <w:rsid w:val="001948EA"/>
    <w:rsid w:val="00195ED3"/>
    <w:rsid w:val="001A678B"/>
    <w:rsid w:val="001B40EC"/>
    <w:rsid w:val="001C024E"/>
    <w:rsid w:val="001C0334"/>
    <w:rsid w:val="001C35BA"/>
    <w:rsid w:val="001C5FCC"/>
    <w:rsid w:val="001E6722"/>
    <w:rsid w:val="001F1208"/>
    <w:rsid w:val="001F33D7"/>
    <w:rsid w:val="001F78F0"/>
    <w:rsid w:val="00212569"/>
    <w:rsid w:val="00217B73"/>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22DE"/>
    <w:rsid w:val="002D3087"/>
    <w:rsid w:val="002E0CF8"/>
    <w:rsid w:val="002E6286"/>
    <w:rsid w:val="002E6B66"/>
    <w:rsid w:val="002F299D"/>
    <w:rsid w:val="00303593"/>
    <w:rsid w:val="0030636B"/>
    <w:rsid w:val="003078E6"/>
    <w:rsid w:val="00307CE6"/>
    <w:rsid w:val="003100F5"/>
    <w:rsid w:val="00310DC2"/>
    <w:rsid w:val="00320183"/>
    <w:rsid w:val="0033400C"/>
    <w:rsid w:val="00337199"/>
    <w:rsid w:val="0034254D"/>
    <w:rsid w:val="00347596"/>
    <w:rsid w:val="003513BD"/>
    <w:rsid w:val="003532D8"/>
    <w:rsid w:val="00354A4C"/>
    <w:rsid w:val="003576E1"/>
    <w:rsid w:val="00361F5B"/>
    <w:rsid w:val="00365016"/>
    <w:rsid w:val="003703F6"/>
    <w:rsid w:val="00373773"/>
    <w:rsid w:val="00381DFA"/>
    <w:rsid w:val="00383785"/>
    <w:rsid w:val="00390988"/>
    <w:rsid w:val="00392F74"/>
    <w:rsid w:val="003A1268"/>
    <w:rsid w:val="003B1499"/>
    <w:rsid w:val="003B4206"/>
    <w:rsid w:val="003B42DA"/>
    <w:rsid w:val="003B690C"/>
    <w:rsid w:val="003C011B"/>
    <w:rsid w:val="003C0B4D"/>
    <w:rsid w:val="003C5F73"/>
    <w:rsid w:val="003D4B79"/>
    <w:rsid w:val="003D5E6D"/>
    <w:rsid w:val="003D7B70"/>
    <w:rsid w:val="003E2E31"/>
    <w:rsid w:val="003E75A4"/>
    <w:rsid w:val="0040453F"/>
    <w:rsid w:val="00406CFA"/>
    <w:rsid w:val="00407013"/>
    <w:rsid w:val="0041319B"/>
    <w:rsid w:val="0042692F"/>
    <w:rsid w:val="004327F8"/>
    <w:rsid w:val="00434194"/>
    <w:rsid w:val="0044330D"/>
    <w:rsid w:val="004437BC"/>
    <w:rsid w:val="004460EB"/>
    <w:rsid w:val="00451907"/>
    <w:rsid w:val="0045631D"/>
    <w:rsid w:val="00456E6F"/>
    <w:rsid w:val="00462F62"/>
    <w:rsid w:val="0046347A"/>
    <w:rsid w:val="004748C2"/>
    <w:rsid w:val="00481FAC"/>
    <w:rsid w:val="00482398"/>
    <w:rsid w:val="00490AF6"/>
    <w:rsid w:val="00491A6B"/>
    <w:rsid w:val="00493CE4"/>
    <w:rsid w:val="004B238D"/>
    <w:rsid w:val="004B7EBC"/>
    <w:rsid w:val="004C4863"/>
    <w:rsid w:val="004C63AA"/>
    <w:rsid w:val="004C7A5B"/>
    <w:rsid w:val="004C7C20"/>
    <w:rsid w:val="004D502E"/>
    <w:rsid w:val="004F2B8A"/>
    <w:rsid w:val="005079F0"/>
    <w:rsid w:val="00511CD3"/>
    <w:rsid w:val="00513C04"/>
    <w:rsid w:val="0052058C"/>
    <w:rsid w:val="00524B95"/>
    <w:rsid w:val="00532AB6"/>
    <w:rsid w:val="0054188F"/>
    <w:rsid w:val="00542008"/>
    <w:rsid w:val="00542AA6"/>
    <w:rsid w:val="00544956"/>
    <w:rsid w:val="005456BA"/>
    <w:rsid w:val="00550345"/>
    <w:rsid w:val="005638BC"/>
    <w:rsid w:val="00576E42"/>
    <w:rsid w:val="00582945"/>
    <w:rsid w:val="005868C2"/>
    <w:rsid w:val="00591FEA"/>
    <w:rsid w:val="005A0357"/>
    <w:rsid w:val="005A1D87"/>
    <w:rsid w:val="005A2A13"/>
    <w:rsid w:val="005A2FC7"/>
    <w:rsid w:val="005A537D"/>
    <w:rsid w:val="005B70A3"/>
    <w:rsid w:val="005C0F04"/>
    <w:rsid w:val="005C2169"/>
    <w:rsid w:val="005C369C"/>
    <w:rsid w:val="005C43D3"/>
    <w:rsid w:val="005D0003"/>
    <w:rsid w:val="005E5077"/>
    <w:rsid w:val="00600618"/>
    <w:rsid w:val="006016A1"/>
    <w:rsid w:val="00606FA2"/>
    <w:rsid w:val="00610B90"/>
    <w:rsid w:val="006128BA"/>
    <w:rsid w:val="00615722"/>
    <w:rsid w:val="0063388E"/>
    <w:rsid w:val="006423C6"/>
    <w:rsid w:val="006456F9"/>
    <w:rsid w:val="00654437"/>
    <w:rsid w:val="00657868"/>
    <w:rsid w:val="00670315"/>
    <w:rsid w:val="006809F3"/>
    <w:rsid w:val="00681641"/>
    <w:rsid w:val="006944D4"/>
    <w:rsid w:val="006A3E06"/>
    <w:rsid w:val="006A6220"/>
    <w:rsid w:val="006B0361"/>
    <w:rsid w:val="006B34FC"/>
    <w:rsid w:val="006B795F"/>
    <w:rsid w:val="006D2901"/>
    <w:rsid w:val="006E1565"/>
    <w:rsid w:val="006E2ED1"/>
    <w:rsid w:val="006E5737"/>
    <w:rsid w:val="006F1448"/>
    <w:rsid w:val="006F54D9"/>
    <w:rsid w:val="006F6968"/>
    <w:rsid w:val="006F6FE6"/>
    <w:rsid w:val="00701FA9"/>
    <w:rsid w:val="0070719D"/>
    <w:rsid w:val="007079EA"/>
    <w:rsid w:val="007145C3"/>
    <w:rsid w:val="007202E6"/>
    <w:rsid w:val="0073482E"/>
    <w:rsid w:val="00734C98"/>
    <w:rsid w:val="00741C88"/>
    <w:rsid w:val="00741D76"/>
    <w:rsid w:val="00764B8C"/>
    <w:rsid w:val="007723AC"/>
    <w:rsid w:val="007753E0"/>
    <w:rsid w:val="00776375"/>
    <w:rsid w:val="00777EB5"/>
    <w:rsid w:val="00786C20"/>
    <w:rsid w:val="00790B35"/>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B006D"/>
    <w:rsid w:val="008C53DD"/>
    <w:rsid w:val="008D5BB8"/>
    <w:rsid w:val="008E0A71"/>
    <w:rsid w:val="008E3B93"/>
    <w:rsid w:val="008E7DAC"/>
    <w:rsid w:val="008F23FE"/>
    <w:rsid w:val="008F38E7"/>
    <w:rsid w:val="008F4AAB"/>
    <w:rsid w:val="008F6015"/>
    <w:rsid w:val="00904C82"/>
    <w:rsid w:val="00920FFA"/>
    <w:rsid w:val="00922A50"/>
    <w:rsid w:val="0092561B"/>
    <w:rsid w:val="0093041B"/>
    <w:rsid w:val="0093253D"/>
    <w:rsid w:val="00932849"/>
    <w:rsid w:val="00936A24"/>
    <w:rsid w:val="009421FF"/>
    <w:rsid w:val="009458CA"/>
    <w:rsid w:val="00946AA1"/>
    <w:rsid w:val="00953562"/>
    <w:rsid w:val="00953C39"/>
    <w:rsid w:val="00954310"/>
    <w:rsid w:val="00954334"/>
    <w:rsid w:val="00962ABE"/>
    <w:rsid w:val="00964789"/>
    <w:rsid w:val="00966044"/>
    <w:rsid w:val="00967ED2"/>
    <w:rsid w:val="00973602"/>
    <w:rsid w:val="00973FE2"/>
    <w:rsid w:val="00977389"/>
    <w:rsid w:val="009A576A"/>
    <w:rsid w:val="009B412B"/>
    <w:rsid w:val="009B41B1"/>
    <w:rsid w:val="009B4461"/>
    <w:rsid w:val="009C0448"/>
    <w:rsid w:val="009C5F24"/>
    <w:rsid w:val="009D7756"/>
    <w:rsid w:val="009F14C5"/>
    <w:rsid w:val="009F1632"/>
    <w:rsid w:val="009F5CEB"/>
    <w:rsid w:val="009F6370"/>
    <w:rsid w:val="00A05063"/>
    <w:rsid w:val="00A05606"/>
    <w:rsid w:val="00A07B15"/>
    <w:rsid w:val="00A07DE0"/>
    <w:rsid w:val="00A231EC"/>
    <w:rsid w:val="00A2336D"/>
    <w:rsid w:val="00A278E2"/>
    <w:rsid w:val="00A31AC5"/>
    <w:rsid w:val="00A37E11"/>
    <w:rsid w:val="00A40604"/>
    <w:rsid w:val="00A42536"/>
    <w:rsid w:val="00A466C4"/>
    <w:rsid w:val="00A62295"/>
    <w:rsid w:val="00A63EB6"/>
    <w:rsid w:val="00A77375"/>
    <w:rsid w:val="00A81FFF"/>
    <w:rsid w:val="00A83609"/>
    <w:rsid w:val="00AB2784"/>
    <w:rsid w:val="00AC313D"/>
    <w:rsid w:val="00AD23AE"/>
    <w:rsid w:val="00AE4137"/>
    <w:rsid w:val="00AE575F"/>
    <w:rsid w:val="00AE7A7B"/>
    <w:rsid w:val="00AF293F"/>
    <w:rsid w:val="00B03967"/>
    <w:rsid w:val="00B03CC4"/>
    <w:rsid w:val="00B05B96"/>
    <w:rsid w:val="00B0649B"/>
    <w:rsid w:val="00B06FF2"/>
    <w:rsid w:val="00B11732"/>
    <w:rsid w:val="00B16403"/>
    <w:rsid w:val="00B16FC5"/>
    <w:rsid w:val="00B22031"/>
    <w:rsid w:val="00B31739"/>
    <w:rsid w:val="00B33CC3"/>
    <w:rsid w:val="00B35B46"/>
    <w:rsid w:val="00B41061"/>
    <w:rsid w:val="00B45706"/>
    <w:rsid w:val="00B53908"/>
    <w:rsid w:val="00B56C4E"/>
    <w:rsid w:val="00B66815"/>
    <w:rsid w:val="00B70329"/>
    <w:rsid w:val="00B712D4"/>
    <w:rsid w:val="00B75FE2"/>
    <w:rsid w:val="00B806EB"/>
    <w:rsid w:val="00B872DA"/>
    <w:rsid w:val="00B95939"/>
    <w:rsid w:val="00BA1424"/>
    <w:rsid w:val="00BA63A8"/>
    <w:rsid w:val="00BB04A8"/>
    <w:rsid w:val="00BB35BC"/>
    <w:rsid w:val="00BC415C"/>
    <w:rsid w:val="00BC6503"/>
    <w:rsid w:val="00BD33CF"/>
    <w:rsid w:val="00BE340D"/>
    <w:rsid w:val="00BE5302"/>
    <w:rsid w:val="00C0114D"/>
    <w:rsid w:val="00C020A9"/>
    <w:rsid w:val="00C03A6B"/>
    <w:rsid w:val="00C061E7"/>
    <w:rsid w:val="00C148A1"/>
    <w:rsid w:val="00C157E8"/>
    <w:rsid w:val="00C1657F"/>
    <w:rsid w:val="00C21A40"/>
    <w:rsid w:val="00C23EAC"/>
    <w:rsid w:val="00C5022E"/>
    <w:rsid w:val="00C62088"/>
    <w:rsid w:val="00C624E4"/>
    <w:rsid w:val="00C63023"/>
    <w:rsid w:val="00C66349"/>
    <w:rsid w:val="00C778AA"/>
    <w:rsid w:val="00C80B50"/>
    <w:rsid w:val="00C81B69"/>
    <w:rsid w:val="00C848F8"/>
    <w:rsid w:val="00C86462"/>
    <w:rsid w:val="00C8723F"/>
    <w:rsid w:val="00C90516"/>
    <w:rsid w:val="00C95A2B"/>
    <w:rsid w:val="00C9739D"/>
    <w:rsid w:val="00C97CA7"/>
    <w:rsid w:val="00CA35EB"/>
    <w:rsid w:val="00CA5DC8"/>
    <w:rsid w:val="00CB552C"/>
    <w:rsid w:val="00CB5C9D"/>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3722"/>
    <w:rsid w:val="00D6404C"/>
    <w:rsid w:val="00D73416"/>
    <w:rsid w:val="00D957B6"/>
    <w:rsid w:val="00DA6017"/>
    <w:rsid w:val="00DB15E8"/>
    <w:rsid w:val="00DC0E0D"/>
    <w:rsid w:val="00DC764F"/>
    <w:rsid w:val="00DD6A29"/>
    <w:rsid w:val="00DE19B7"/>
    <w:rsid w:val="00DE4127"/>
    <w:rsid w:val="00DF0746"/>
    <w:rsid w:val="00DF0B1B"/>
    <w:rsid w:val="00DF2381"/>
    <w:rsid w:val="00E01B81"/>
    <w:rsid w:val="00E02174"/>
    <w:rsid w:val="00E04D7A"/>
    <w:rsid w:val="00E0582B"/>
    <w:rsid w:val="00E05B10"/>
    <w:rsid w:val="00E069C2"/>
    <w:rsid w:val="00E1158A"/>
    <w:rsid w:val="00E227EF"/>
    <w:rsid w:val="00E33795"/>
    <w:rsid w:val="00E3696F"/>
    <w:rsid w:val="00E40016"/>
    <w:rsid w:val="00E417C7"/>
    <w:rsid w:val="00E43642"/>
    <w:rsid w:val="00E4542A"/>
    <w:rsid w:val="00E46CE0"/>
    <w:rsid w:val="00E47956"/>
    <w:rsid w:val="00E53E5C"/>
    <w:rsid w:val="00E625F2"/>
    <w:rsid w:val="00E71E7E"/>
    <w:rsid w:val="00E8299E"/>
    <w:rsid w:val="00EA4DA3"/>
    <w:rsid w:val="00EB02DA"/>
    <w:rsid w:val="00EB052F"/>
    <w:rsid w:val="00EB4C59"/>
    <w:rsid w:val="00EC16AC"/>
    <w:rsid w:val="00EC2A66"/>
    <w:rsid w:val="00EC4F69"/>
    <w:rsid w:val="00ED0063"/>
    <w:rsid w:val="00ED338D"/>
    <w:rsid w:val="00ED537A"/>
    <w:rsid w:val="00ED7E9E"/>
    <w:rsid w:val="00EF1D6C"/>
    <w:rsid w:val="00F00FD1"/>
    <w:rsid w:val="00F053A5"/>
    <w:rsid w:val="00F122A7"/>
    <w:rsid w:val="00F13E6B"/>
    <w:rsid w:val="00F15AE9"/>
    <w:rsid w:val="00F16CC4"/>
    <w:rsid w:val="00F24A8A"/>
    <w:rsid w:val="00F343AB"/>
    <w:rsid w:val="00F3483A"/>
    <w:rsid w:val="00F4276D"/>
    <w:rsid w:val="00F43D26"/>
    <w:rsid w:val="00F57FB5"/>
    <w:rsid w:val="00F610D9"/>
    <w:rsid w:val="00F6371D"/>
    <w:rsid w:val="00F713FB"/>
    <w:rsid w:val="00F735FE"/>
    <w:rsid w:val="00F87064"/>
    <w:rsid w:val="00F91AF1"/>
    <w:rsid w:val="00F94447"/>
    <w:rsid w:val="00FB0214"/>
    <w:rsid w:val="00FB080B"/>
    <w:rsid w:val="00FB4400"/>
    <w:rsid w:val="00FB5ED9"/>
    <w:rsid w:val="00FB5FFA"/>
    <w:rsid w:val="00FC0ED3"/>
    <w:rsid w:val="00FC2CCA"/>
    <w:rsid w:val="00FD260C"/>
    <w:rsid w:val="00FD4576"/>
    <w:rsid w:val="00FD59A9"/>
    <w:rsid w:val="00FD619F"/>
    <w:rsid w:val="00FD7A11"/>
    <w:rsid w:val="00FE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ACB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7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D7E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xecutivehotels.net/calgary" TargetMode="External"/><Relationship Id="rId18" Type="http://schemas.openxmlformats.org/officeDocument/2006/relationships/hyperlink" Target="http://www.rallydog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allydogs.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RallyO-All-Dogs-subscribe@yahoogroups.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allydogs.com" TargetMode="External"/><Relationship Id="rId20" Type="http://schemas.openxmlformats.org/officeDocument/2006/relationships/hyperlink" Target="http://www.rallydog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cs@rallydogs.com" TargetMode="External"/><Relationship Id="rId5" Type="http://schemas.openxmlformats.org/officeDocument/2006/relationships/webSettings" Target="webSettings.xml"/><Relationship Id="rId15" Type="http://schemas.openxmlformats.org/officeDocument/2006/relationships/hyperlink" Target="http://www.bwportocallhotel.com" TargetMode="External"/><Relationship Id="rId23" Type="http://schemas.openxmlformats.org/officeDocument/2006/relationships/image" Target="media/image4.jpeg"/><Relationship Id="rId10" Type="http://schemas.openxmlformats.org/officeDocument/2006/relationships/image" Target="media/image10.jpeg"/><Relationship Id="rId19" Type="http://schemas.openxmlformats.org/officeDocument/2006/relationships/hyperlink" Target="http://www.rallydogs.com" TargetMode="External"/><Relationship Id="rId4" Type="http://schemas.openxmlformats.org/officeDocument/2006/relationships/settings" Target="settings.xml"/><Relationship Id="rId14" Type="http://schemas.openxmlformats.org/officeDocument/2006/relationships/hyperlink" Target="http://www.sheratoncavaliercalgary.com" TargetMode="External"/><Relationship Id="rId22" Type="http://schemas.openxmlformats.org/officeDocument/2006/relationships/hyperlink" Target="mailto:Training@sithapp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572B-F37C-8C48-BFC0-18730A58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21812</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Kathy Schneider</cp:lastModifiedBy>
  <cp:revision>40</cp:revision>
  <cp:lastPrinted>2018-01-09T18:14:00Z</cp:lastPrinted>
  <dcterms:created xsi:type="dcterms:W3CDTF">2017-12-28T19:21:00Z</dcterms:created>
  <dcterms:modified xsi:type="dcterms:W3CDTF">2022-10-01T02:30:00Z</dcterms:modified>
</cp:coreProperties>
</file>